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4F8D" w14:textId="70C7538E" w:rsidR="00C26BB9" w:rsidRDefault="00247E5C">
      <w:pPr>
        <w:ind w:right="57"/>
        <w:jc w:val="center"/>
      </w:pPr>
      <w:r>
        <w:rPr>
          <w:sz w:val="56"/>
        </w:rPr>
        <w:t xml:space="preserve">Year 5 Term </w:t>
      </w:r>
      <w:r w:rsidR="00BE154C">
        <w:rPr>
          <w:sz w:val="56"/>
        </w:rPr>
        <w:t xml:space="preserve">Group </w:t>
      </w:r>
      <w:r w:rsidR="00DE04E0">
        <w:rPr>
          <w:sz w:val="56"/>
        </w:rPr>
        <w:t>A</w:t>
      </w:r>
      <w:r>
        <w:rPr>
          <w:sz w:val="56"/>
        </w:rPr>
        <w:t xml:space="preserve"> Overview</w:t>
      </w:r>
    </w:p>
    <w:p w14:paraId="234FA6CC" w14:textId="77777777" w:rsidR="00C26BB9" w:rsidRDefault="00247E5C">
      <w:r>
        <w:t xml:space="preserve">Objectives that are in </w:t>
      </w:r>
      <w:r>
        <w:rPr>
          <w:color w:val="C32F5D"/>
        </w:rPr>
        <w:t xml:space="preserve">pink </w:t>
      </w:r>
      <w:r>
        <w:t xml:space="preserve">are a Y5/Y6 statutory requirement and individual words highlighted </w:t>
      </w:r>
      <w:r>
        <w:rPr>
          <w:color w:val="C32F5D"/>
        </w:rPr>
        <w:t>pink</w:t>
      </w:r>
      <w:r>
        <w:t xml:space="preserve"> are from the Y5/Y6 statutory spelling list. The additional sets either: revise previously visited spelling rules from lower year groups; practise a spelling rule linked to a Y5/Y6 statutory spelling word or relate to a word, sentence or punctuation objective from the English Appendix 2 of the NC 2014.  </w:t>
      </w:r>
    </w:p>
    <w:tbl>
      <w:tblPr>
        <w:tblStyle w:val="TableGrid"/>
        <w:tblW w:w="15976" w:type="dxa"/>
        <w:tblInd w:w="-59" w:type="dxa"/>
        <w:tblCellMar>
          <w:top w:w="26" w:type="dxa"/>
          <w:left w:w="193" w:type="dxa"/>
          <w:right w:w="60" w:type="dxa"/>
        </w:tblCellMar>
        <w:tblLook w:val="04A0" w:firstRow="1" w:lastRow="0" w:firstColumn="1" w:lastColumn="0" w:noHBand="0" w:noVBand="1"/>
      </w:tblPr>
      <w:tblGrid>
        <w:gridCol w:w="2420"/>
        <w:gridCol w:w="2421"/>
        <w:gridCol w:w="2421"/>
        <w:gridCol w:w="2420"/>
        <w:gridCol w:w="2421"/>
        <w:gridCol w:w="2421"/>
        <w:gridCol w:w="1452"/>
      </w:tblGrid>
      <w:tr w:rsidR="00C62064" w14:paraId="1661C11A" w14:textId="77777777" w:rsidTr="00BE154C">
        <w:trPr>
          <w:trHeight w:val="44"/>
        </w:trPr>
        <w:tc>
          <w:tcPr>
            <w:tcW w:w="2420" w:type="dxa"/>
            <w:tcBorders>
              <w:top w:val="single" w:sz="8" w:space="0" w:color="181717"/>
              <w:left w:val="single" w:sz="8" w:space="0" w:color="181717"/>
              <w:bottom w:val="nil"/>
              <w:right w:val="single" w:sz="4" w:space="0" w:color="181717"/>
            </w:tcBorders>
          </w:tcPr>
          <w:p w14:paraId="41BE9A07" w14:textId="6E7E987B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1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4827E80B" w14:textId="3B18D76D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2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3DFDBE3F" w14:textId="6E412FA0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3</w:t>
            </w:r>
          </w:p>
        </w:tc>
        <w:tc>
          <w:tcPr>
            <w:tcW w:w="2420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4A783EF8" w14:textId="367C8194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4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02147FE6" w14:textId="17EF2DA3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5</w:t>
            </w:r>
          </w:p>
        </w:tc>
        <w:tc>
          <w:tcPr>
            <w:tcW w:w="2421" w:type="dxa"/>
            <w:tcBorders>
              <w:top w:val="single" w:sz="8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14:paraId="677B38D3" w14:textId="6BE0330C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6</w:t>
            </w:r>
          </w:p>
        </w:tc>
        <w:tc>
          <w:tcPr>
            <w:tcW w:w="1452" w:type="dxa"/>
            <w:tcBorders>
              <w:top w:val="single" w:sz="8" w:space="0" w:color="181717"/>
              <w:left w:val="single" w:sz="4" w:space="0" w:color="181717"/>
              <w:bottom w:val="nil"/>
              <w:right w:val="single" w:sz="8" w:space="0" w:color="181717"/>
            </w:tcBorders>
          </w:tcPr>
          <w:p w14:paraId="7D3FDF2D" w14:textId="67B02AAD" w:rsidR="00C62064" w:rsidRPr="00BE154C" w:rsidRDefault="00C62064" w:rsidP="00C62064">
            <w:pPr>
              <w:ind w:right="133"/>
              <w:jc w:val="center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Week 7</w:t>
            </w:r>
          </w:p>
        </w:tc>
      </w:tr>
      <w:tr w:rsidR="00C62064" w14:paraId="12BBC03D" w14:textId="77777777" w:rsidTr="00BE154C">
        <w:trPr>
          <w:trHeight w:val="902"/>
        </w:trPr>
        <w:tc>
          <w:tcPr>
            <w:tcW w:w="2420" w:type="dxa"/>
            <w:tcBorders>
              <w:top w:val="nil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9BD250D" w14:textId="77777777" w:rsidR="00C62064" w:rsidRDefault="00C62064" w:rsidP="00C62064">
            <w:pPr>
              <w:jc w:val="left"/>
              <w:rPr>
                <w:color w:val="C32F5D"/>
                <w:sz w:val="16"/>
                <w:szCs w:val="22"/>
              </w:rPr>
            </w:pPr>
            <w:r w:rsidRPr="00BE154C">
              <w:rPr>
                <w:color w:val="C32F5D"/>
                <w:sz w:val="16"/>
                <w:szCs w:val="22"/>
              </w:rPr>
              <w:t>Words with 'silent' letters</w:t>
            </w:r>
          </w:p>
          <w:p w14:paraId="384313C1" w14:textId="77777777" w:rsidR="00C62064" w:rsidRDefault="00C62064" w:rsidP="00C62064">
            <w:pPr>
              <w:jc w:val="left"/>
              <w:rPr>
                <w:color w:val="C32F5D"/>
                <w:sz w:val="16"/>
                <w:szCs w:val="22"/>
              </w:rPr>
            </w:pPr>
          </w:p>
          <w:p w14:paraId="3F39D0BF" w14:textId="00599727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 xml:space="preserve"> Friday 8</w:t>
            </w:r>
            <w:r w:rsidRPr="00CF5379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November 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4AC683" w14:textId="77777777" w:rsidR="00C62064" w:rsidRDefault="006A0167" w:rsidP="00C62064">
            <w:pPr>
              <w:jc w:val="left"/>
              <w:rPr>
                <w:sz w:val="16"/>
                <w:szCs w:val="22"/>
              </w:rPr>
            </w:pPr>
            <w:r w:rsidRPr="006A0167">
              <w:rPr>
                <w:sz w:val="16"/>
                <w:szCs w:val="22"/>
              </w:rPr>
              <w:t>Words with 'silent' letters</w:t>
            </w:r>
          </w:p>
          <w:p w14:paraId="218C55FB" w14:textId="77777777" w:rsidR="006A0167" w:rsidRDefault="006A0167" w:rsidP="00C62064">
            <w:pPr>
              <w:jc w:val="left"/>
              <w:rPr>
                <w:sz w:val="16"/>
                <w:szCs w:val="22"/>
              </w:rPr>
            </w:pPr>
          </w:p>
          <w:p w14:paraId="280A021C" w14:textId="0D597A22" w:rsidR="006A0167" w:rsidRPr="00BE154C" w:rsidRDefault="006A0167" w:rsidP="00C62064">
            <w:pPr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Friday 15</w:t>
            </w:r>
            <w:r w:rsidRPr="006A0167">
              <w:rPr>
                <w:sz w:val="16"/>
                <w:szCs w:val="22"/>
                <w:vertAlign w:val="superscript"/>
              </w:rPr>
              <w:t>th</w:t>
            </w:r>
            <w:r>
              <w:rPr>
                <w:sz w:val="16"/>
                <w:szCs w:val="22"/>
              </w:rPr>
              <w:t xml:space="preserve"> November 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C0F465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</w:t>
            </w:r>
            <w:r w:rsidRPr="00BE154C">
              <w:rPr>
                <w:sz w:val="16"/>
                <w:szCs w:val="22"/>
              </w:rPr>
              <w:t>odal verbs</w:t>
            </w:r>
          </w:p>
          <w:p w14:paraId="6F6CC684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</w:p>
          <w:p w14:paraId="22FFB408" w14:textId="3B08B1A9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Friday 22nd November 2024</w:t>
            </w:r>
          </w:p>
        </w:tc>
        <w:tc>
          <w:tcPr>
            <w:tcW w:w="2420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8128B5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Words ending    in ‘</w:t>
            </w:r>
            <w:proofErr w:type="spellStart"/>
            <w:r w:rsidRPr="00BE154C">
              <w:rPr>
                <w:sz w:val="16"/>
                <w:szCs w:val="22"/>
              </w:rPr>
              <w:t>ment</w:t>
            </w:r>
            <w:proofErr w:type="spellEnd"/>
            <w:r w:rsidRPr="00BE154C">
              <w:rPr>
                <w:sz w:val="16"/>
                <w:szCs w:val="22"/>
              </w:rPr>
              <w:t xml:space="preserve">’ </w:t>
            </w:r>
          </w:p>
          <w:p w14:paraId="7703A81A" w14:textId="77777777" w:rsidR="00C62064" w:rsidRDefault="00C62064" w:rsidP="00C62064">
            <w:pPr>
              <w:rPr>
                <w:sz w:val="16"/>
                <w:szCs w:val="22"/>
              </w:rPr>
            </w:pPr>
          </w:p>
          <w:p w14:paraId="46AA51CD" w14:textId="6254F37E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Friday 29</w:t>
            </w:r>
            <w:r w:rsidRPr="00CF5379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November 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47D58D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Adverbs of possibility and frequency</w:t>
            </w:r>
          </w:p>
          <w:p w14:paraId="0F10F679" w14:textId="32D8698D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Friday 6</w:t>
            </w:r>
            <w:r w:rsidRPr="000E6C62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December 2024</w:t>
            </w:r>
          </w:p>
        </w:tc>
        <w:tc>
          <w:tcPr>
            <w:tcW w:w="242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1F19C2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Statutory Spelling Challenge Words</w:t>
            </w:r>
          </w:p>
          <w:p w14:paraId="18CC40FF" w14:textId="4F2BEC69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color w:val="auto"/>
                <w:sz w:val="16"/>
                <w:szCs w:val="22"/>
              </w:rPr>
              <w:t>Friday 13</w:t>
            </w:r>
            <w:r w:rsidRPr="00AC3982">
              <w:rPr>
                <w:color w:val="auto"/>
                <w:sz w:val="16"/>
                <w:szCs w:val="22"/>
                <w:vertAlign w:val="superscript"/>
              </w:rPr>
              <w:t>th</w:t>
            </w:r>
            <w:r>
              <w:rPr>
                <w:color w:val="auto"/>
                <w:sz w:val="16"/>
                <w:szCs w:val="22"/>
              </w:rPr>
              <w:t xml:space="preserve"> December 2024</w:t>
            </w:r>
          </w:p>
        </w:tc>
        <w:tc>
          <w:tcPr>
            <w:tcW w:w="1452" w:type="dxa"/>
            <w:tcBorders>
              <w:top w:val="nil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5E0BFAFA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  <w:r w:rsidRPr="00BE154C">
              <w:rPr>
                <w:sz w:val="16"/>
                <w:szCs w:val="22"/>
              </w:rPr>
              <w:t>Review Week</w:t>
            </w:r>
          </w:p>
          <w:p w14:paraId="0CA8219D" w14:textId="77777777" w:rsidR="00C62064" w:rsidRDefault="00C62064" w:rsidP="00C62064">
            <w:pPr>
              <w:jc w:val="left"/>
              <w:rPr>
                <w:sz w:val="16"/>
                <w:szCs w:val="22"/>
              </w:rPr>
            </w:pPr>
          </w:p>
          <w:p w14:paraId="6EE64396" w14:textId="291E40E1" w:rsidR="00C62064" w:rsidRPr="00BE154C" w:rsidRDefault="00C62064" w:rsidP="00C62064">
            <w:pPr>
              <w:jc w:val="left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Thursday 19</w:t>
            </w:r>
            <w:r w:rsidRPr="00DB60EB">
              <w:rPr>
                <w:sz w:val="16"/>
                <w:szCs w:val="22"/>
                <w:vertAlign w:val="superscript"/>
              </w:rPr>
              <w:t>th</w:t>
            </w:r>
            <w:r>
              <w:rPr>
                <w:sz w:val="16"/>
                <w:szCs w:val="22"/>
              </w:rPr>
              <w:t xml:space="preserve"> December 2024</w:t>
            </w:r>
          </w:p>
        </w:tc>
      </w:tr>
      <w:tr w:rsidR="00C26BB9" w14:paraId="5FD32DC0" w14:textId="77777777" w:rsidTr="00BE154C">
        <w:trPr>
          <w:trHeight w:val="6055"/>
        </w:trPr>
        <w:tc>
          <w:tcPr>
            <w:tcW w:w="2420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</w:tcPr>
          <w:p w14:paraId="5589C127" w14:textId="77777777" w:rsidR="00DE04E0" w:rsidRDefault="00DE04E0">
            <w:pPr>
              <w:ind w:left="579" w:right="712"/>
              <w:jc w:val="center"/>
              <w:rPr>
                <w:sz w:val="20"/>
              </w:rPr>
            </w:pPr>
            <w:r w:rsidRPr="00DE04E0">
              <w:rPr>
                <w:sz w:val="20"/>
              </w:rPr>
              <w:t>doubt lamb</w:t>
            </w:r>
          </w:p>
          <w:p w14:paraId="47CAA99E" w14:textId="1B137C06" w:rsidR="00C26BB9" w:rsidRDefault="00DE04E0">
            <w:pPr>
              <w:ind w:left="579" w:right="712"/>
              <w:jc w:val="center"/>
            </w:pPr>
            <w:r w:rsidRPr="00DE04E0">
              <w:rPr>
                <w:sz w:val="20"/>
              </w:rPr>
              <w:t xml:space="preserve"> debt thumb solemn autumn column knight knuckle knot</w:t>
            </w: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2AFEC8C9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wrestle </w:t>
            </w:r>
          </w:p>
          <w:p w14:paraId="6B5EAB58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>wrapper</w:t>
            </w:r>
          </w:p>
          <w:p w14:paraId="1D6F7AFA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 island</w:t>
            </w:r>
          </w:p>
          <w:p w14:paraId="618D3A18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 aisle </w:t>
            </w:r>
          </w:p>
          <w:p w14:paraId="0542F687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debris </w:t>
            </w:r>
          </w:p>
          <w:p w14:paraId="73911F02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mortgage </w:t>
            </w:r>
          </w:p>
          <w:p w14:paraId="66615A67" w14:textId="77777777" w:rsidR="00B72F53" w:rsidRDefault="00E204FD" w:rsidP="00BE154C">
            <w:pPr>
              <w:spacing w:line="240" w:lineRule="auto"/>
              <w:ind w:right="133"/>
              <w:jc w:val="center"/>
            </w:pPr>
            <w:r w:rsidRPr="00E204FD">
              <w:t xml:space="preserve">castle </w:t>
            </w:r>
          </w:p>
          <w:p w14:paraId="0F5CC16B" w14:textId="77777777" w:rsidR="00B72F53" w:rsidRPr="00B72F53" w:rsidRDefault="00E204FD" w:rsidP="00BE154C">
            <w:pPr>
              <w:spacing w:line="240" w:lineRule="auto"/>
              <w:ind w:right="133"/>
              <w:jc w:val="center"/>
              <w:rPr>
                <w:color w:val="FF0066"/>
              </w:rPr>
            </w:pPr>
            <w:r w:rsidRPr="00B72F53">
              <w:rPr>
                <w:color w:val="FF0066"/>
              </w:rPr>
              <w:t xml:space="preserve">yacht </w:t>
            </w:r>
          </w:p>
          <w:p w14:paraId="438088F5" w14:textId="77777777" w:rsidR="00B72F53" w:rsidRPr="00B72F53" w:rsidRDefault="00E204FD" w:rsidP="00BE154C">
            <w:pPr>
              <w:spacing w:line="240" w:lineRule="auto"/>
              <w:ind w:right="133"/>
              <w:jc w:val="center"/>
              <w:rPr>
                <w:color w:val="FF0066"/>
              </w:rPr>
            </w:pPr>
            <w:r w:rsidRPr="00B72F53">
              <w:rPr>
                <w:color w:val="FF0066"/>
              </w:rPr>
              <w:t xml:space="preserve">guarantee </w:t>
            </w:r>
          </w:p>
          <w:p w14:paraId="3A7DBA73" w14:textId="7474E4F5" w:rsidR="00C26BB9" w:rsidRDefault="00E204FD" w:rsidP="00BE154C">
            <w:pPr>
              <w:spacing w:line="240" w:lineRule="auto"/>
              <w:ind w:right="133"/>
              <w:jc w:val="center"/>
            </w:pPr>
            <w:r w:rsidRPr="00E204FD">
              <w:t>guilty</w:t>
            </w: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17F0C7BF" w14:textId="77777777" w:rsidR="00B72F53" w:rsidRDefault="00E204FD">
            <w:pPr>
              <w:ind w:left="478" w:right="611"/>
              <w:jc w:val="center"/>
            </w:pPr>
            <w:r w:rsidRPr="00E204FD">
              <w:t xml:space="preserve">can </w:t>
            </w:r>
          </w:p>
          <w:p w14:paraId="26CF10DE" w14:textId="77777777" w:rsidR="00B72F53" w:rsidRDefault="00E204FD">
            <w:pPr>
              <w:ind w:left="478" w:right="611"/>
              <w:jc w:val="center"/>
            </w:pPr>
            <w:r w:rsidRPr="00E204FD">
              <w:t xml:space="preserve">could </w:t>
            </w:r>
          </w:p>
          <w:p w14:paraId="18EC17C7" w14:textId="77777777" w:rsidR="00B72F53" w:rsidRDefault="00E204FD">
            <w:pPr>
              <w:ind w:left="478" w:right="611"/>
              <w:jc w:val="center"/>
            </w:pPr>
            <w:r w:rsidRPr="00E204FD">
              <w:t xml:space="preserve">may </w:t>
            </w:r>
          </w:p>
          <w:p w14:paraId="51BC2B57" w14:textId="77777777" w:rsidR="00B72F53" w:rsidRDefault="00E204FD">
            <w:pPr>
              <w:ind w:left="478" w:right="611"/>
              <w:jc w:val="center"/>
            </w:pPr>
            <w:r w:rsidRPr="00E204FD">
              <w:t>might</w:t>
            </w:r>
          </w:p>
          <w:p w14:paraId="794F5A19" w14:textId="77777777" w:rsidR="00B72F53" w:rsidRDefault="00E204FD">
            <w:pPr>
              <w:ind w:left="478" w:right="611"/>
              <w:jc w:val="center"/>
            </w:pPr>
            <w:r w:rsidRPr="00E204FD">
              <w:t xml:space="preserve"> must </w:t>
            </w:r>
          </w:p>
          <w:p w14:paraId="685AC2D9" w14:textId="77777777" w:rsidR="00B72F53" w:rsidRDefault="00E204FD">
            <w:pPr>
              <w:ind w:left="478" w:right="611"/>
              <w:jc w:val="center"/>
            </w:pPr>
            <w:proofErr w:type="gramStart"/>
            <w:r w:rsidRPr="00E204FD">
              <w:t>shall should</w:t>
            </w:r>
            <w:proofErr w:type="gramEnd"/>
          </w:p>
          <w:p w14:paraId="6A02D740" w14:textId="77777777" w:rsidR="00B72F53" w:rsidRDefault="00E204FD">
            <w:pPr>
              <w:ind w:left="478" w:right="611"/>
              <w:jc w:val="center"/>
            </w:pPr>
            <w:r w:rsidRPr="00E204FD">
              <w:t xml:space="preserve"> will</w:t>
            </w:r>
          </w:p>
          <w:p w14:paraId="1BAA4342" w14:textId="7CF1F9A3" w:rsidR="00C26BB9" w:rsidRDefault="00E204FD">
            <w:pPr>
              <w:ind w:left="478" w:right="611"/>
              <w:jc w:val="center"/>
            </w:pPr>
            <w:r w:rsidRPr="00E204FD">
              <w:t xml:space="preserve"> would ought</w:t>
            </w:r>
          </w:p>
        </w:tc>
        <w:tc>
          <w:tcPr>
            <w:tcW w:w="2420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0046C0C3" w14:textId="475F6714" w:rsidR="00B72F53" w:rsidRPr="00107F5A" w:rsidRDefault="00E204FD" w:rsidP="00107F5A">
            <w:pPr>
              <w:ind w:left="112" w:right="244"/>
              <w:jc w:val="center"/>
              <w:rPr>
                <w:color w:val="FF0066"/>
              </w:rPr>
            </w:pPr>
            <w:r w:rsidRPr="00B72F53">
              <w:rPr>
                <w:color w:val="FF0066"/>
              </w:rPr>
              <w:t xml:space="preserve">equipment environment government parliament </w:t>
            </w:r>
          </w:p>
          <w:p w14:paraId="6DE2F75E" w14:textId="2C3ECCE2" w:rsidR="00C26BB9" w:rsidRPr="00247E5C" w:rsidRDefault="00E204FD">
            <w:pPr>
              <w:ind w:left="112" w:right="244"/>
              <w:jc w:val="center"/>
            </w:pPr>
            <w:r w:rsidRPr="00E204FD">
              <w:t>enjoyment document management movement replacement statement</w:t>
            </w: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0082C086" w14:textId="77777777" w:rsidR="00107F5A" w:rsidRDefault="005A53C9" w:rsidP="00BE154C">
            <w:pPr>
              <w:ind w:left="441" w:right="575"/>
              <w:jc w:val="center"/>
              <w:rPr>
                <w:color w:val="auto"/>
                <w:sz w:val="20"/>
              </w:rPr>
            </w:pPr>
            <w:proofErr w:type="gramStart"/>
            <w:r w:rsidRPr="00B72F53">
              <w:rPr>
                <w:color w:val="auto"/>
                <w:sz w:val="20"/>
              </w:rPr>
              <w:t>certainly</w:t>
            </w:r>
            <w:proofErr w:type="gramEnd"/>
            <w:r w:rsidRPr="00B72F53">
              <w:rPr>
                <w:color w:val="auto"/>
                <w:sz w:val="20"/>
              </w:rPr>
              <w:t xml:space="preserve"> definitely possibly perhaps probably </w:t>
            </w:r>
            <w:r w:rsidRPr="005A53C9">
              <w:rPr>
                <w:color w:val="C32F5D"/>
                <w:sz w:val="20"/>
              </w:rPr>
              <w:t xml:space="preserve">frequently </w:t>
            </w:r>
            <w:r w:rsidRPr="00B72F53">
              <w:rPr>
                <w:color w:val="auto"/>
                <w:sz w:val="20"/>
              </w:rPr>
              <w:t xml:space="preserve">often occasionally rarely </w:t>
            </w:r>
          </w:p>
          <w:p w14:paraId="3738BA6C" w14:textId="7494836C" w:rsidR="00C26BB9" w:rsidRPr="00BE154C" w:rsidRDefault="00107F5A" w:rsidP="00BE154C">
            <w:pPr>
              <w:ind w:left="441" w:right="575"/>
              <w:jc w:val="center"/>
              <w:rPr>
                <w:color w:val="C32F5D"/>
                <w:sz w:val="20"/>
              </w:rPr>
            </w:pPr>
            <w:r w:rsidRPr="00B72F53">
              <w:rPr>
                <w:color w:val="auto"/>
                <w:sz w:val="20"/>
              </w:rPr>
              <w:t>always</w:t>
            </w:r>
          </w:p>
        </w:tc>
        <w:tc>
          <w:tcPr>
            <w:tcW w:w="2421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4" w:space="0" w:color="181717"/>
            </w:tcBorders>
          </w:tcPr>
          <w:p w14:paraId="1D4342BD" w14:textId="77777777" w:rsidR="00107F5A" w:rsidRDefault="005A53C9" w:rsidP="000567F0">
            <w:pPr>
              <w:ind w:left="386" w:right="519"/>
              <w:rPr>
                <w:color w:val="C32F5D"/>
                <w:sz w:val="20"/>
              </w:rPr>
            </w:pPr>
            <w:r w:rsidRPr="005A53C9">
              <w:rPr>
                <w:color w:val="C32F5D"/>
                <w:sz w:val="20"/>
              </w:rPr>
              <w:t xml:space="preserve">vegetable vehicle </w:t>
            </w:r>
          </w:p>
          <w:p w14:paraId="73AA5F3D" w14:textId="77777777" w:rsidR="00107F5A" w:rsidRDefault="005A53C9" w:rsidP="000567F0">
            <w:pPr>
              <w:ind w:left="386" w:right="519"/>
              <w:rPr>
                <w:color w:val="C32F5D"/>
                <w:sz w:val="20"/>
              </w:rPr>
            </w:pPr>
            <w:r w:rsidRPr="005A53C9">
              <w:rPr>
                <w:color w:val="C32F5D"/>
                <w:sz w:val="20"/>
              </w:rPr>
              <w:t xml:space="preserve">bruise </w:t>
            </w:r>
          </w:p>
          <w:p w14:paraId="365CA169" w14:textId="77777777" w:rsidR="00107F5A" w:rsidRDefault="005A53C9" w:rsidP="000567F0">
            <w:pPr>
              <w:ind w:left="386" w:right="519"/>
              <w:rPr>
                <w:color w:val="C32F5D"/>
                <w:sz w:val="20"/>
              </w:rPr>
            </w:pPr>
            <w:r w:rsidRPr="005A53C9">
              <w:rPr>
                <w:color w:val="C32F5D"/>
                <w:sz w:val="20"/>
              </w:rPr>
              <w:t xml:space="preserve">soldier stomach </w:t>
            </w:r>
            <w:proofErr w:type="gramStart"/>
            <w:r w:rsidRPr="005A53C9">
              <w:rPr>
                <w:color w:val="C32F5D"/>
                <w:sz w:val="20"/>
              </w:rPr>
              <w:t>recommend</w:t>
            </w:r>
            <w:proofErr w:type="gramEnd"/>
            <w:r w:rsidRPr="005A53C9">
              <w:rPr>
                <w:color w:val="C32F5D"/>
                <w:sz w:val="20"/>
              </w:rPr>
              <w:t xml:space="preserve"> leisure privilege </w:t>
            </w:r>
          </w:p>
          <w:p w14:paraId="10142E35" w14:textId="6A14ADCE" w:rsidR="00C26BB9" w:rsidRPr="00BE154C" w:rsidRDefault="005A53C9" w:rsidP="000567F0">
            <w:pPr>
              <w:ind w:left="386" w:right="519"/>
              <w:rPr>
                <w:color w:val="C32F5D"/>
                <w:sz w:val="20"/>
              </w:rPr>
            </w:pPr>
            <w:r w:rsidRPr="005A53C9">
              <w:rPr>
                <w:color w:val="C32F5D"/>
                <w:sz w:val="20"/>
              </w:rPr>
              <w:t>occur neighbour</w:t>
            </w:r>
          </w:p>
        </w:tc>
        <w:tc>
          <w:tcPr>
            <w:tcW w:w="1452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</w:tcPr>
          <w:p w14:paraId="5844BB52" w14:textId="36440954" w:rsidR="00C26BB9" w:rsidRDefault="00BE154C">
            <w:pPr>
              <w:ind w:right="103"/>
              <w:jc w:val="left"/>
            </w:pPr>
            <w:r w:rsidRPr="00BE154C">
              <w:rPr>
                <w:sz w:val="18"/>
              </w:rPr>
              <w:t xml:space="preserve">Assess and review week – This week there will be 10 random words from the spellings this term to assess recall </w:t>
            </w:r>
            <w:r>
              <w:rPr>
                <w:sz w:val="18"/>
              </w:rPr>
              <w:t xml:space="preserve"> </w:t>
            </w:r>
          </w:p>
        </w:tc>
      </w:tr>
    </w:tbl>
    <w:p w14:paraId="438F0D58" w14:textId="77777777" w:rsidR="000179F8" w:rsidRDefault="000179F8"/>
    <w:sectPr w:rsidR="000179F8">
      <w:pgSz w:w="16838" w:h="11906" w:orient="landscape"/>
      <w:pgMar w:top="1440" w:right="362" w:bottom="1440" w:left="4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F220" w14:textId="77777777" w:rsidR="00F53647" w:rsidRDefault="00F53647" w:rsidP="00BE154C">
      <w:pPr>
        <w:spacing w:line="240" w:lineRule="auto"/>
      </w:pPr>
      <w:r>
        <w:separator/>
      </w:r>
    </w:p>
  </w:endnote>
  <w:endnote w:type="continuationSeparator" w:id="0">
    <w:p w14:paraId="6506111B" w14:textId="77777777" w:rsidR="00F53647" w:rsidRDefault="00F53647" w:rsidP="00BE1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4432F" w14:textId="77777777" w:rsidR="00F53647" w:rsidRDefault="00F53647" w:rsidP="00BE154C">
      <w:pPr>
        <w:spacing w:line="240" w:lineRule="auto"/>
      </w:pPr>
      <w:r>
        <w:separator/>
      </w:r>
    </w:p>
  </w:footnote>
  <w:footnote w:type="continuationSeparator" w:id="0">
    <w:p w14:paraId="7598A5EA" w14:textId="77777777" w:rsidR="00F53647" w:rsidRDefault="00F53647" w:rsidP="00BE1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B9"/>
    <w:rsid w:val="000179F8"/>
    <w:rsid w:val="000567F0"/>
    <w:rsid w:val="00107F5A"/>
    <w:rsid w:val="00247E5C"/>
    <w:rsid w:val="005A53C9"/>
    <w:rsid w:val="005C7876"/>
    <w:rsid w:val="006A0167"/>
    <w:rsid w:val="0093314F"/>
    <w:rsid w:val="00B72F53"/>
    <w:rsid w:val="00BE154C"/>
    <w:rsid w:val="00C26BB9"/>
    <w:rsid w:val="00C62064"/>
    <w:rsid w:val="00C74B13"/>
    <w:rsid w:val="00DE04E0"/>
    <w:rsid w:val="00E204FD"/>
    <w:rsid w:val="00EA10C5"/>
    <w:rsid w:val="00F5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8BA8"/>
  <w15:docId w15:val="{F7335111-252C-4241-8020-F479B701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both"/>
    </w:pPr>
    <w:rPr>
      <w:rFonts w:ascii="Calibri" w:eastAsia="Calibri" w:hAnsi="Calibri" w:cs="Calibri"/>
      <w:b/>
      <w:color w:val="1E1D1D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154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54C"/>
    <w:rPr>
      <w:rFonts w:ascii="Calibri" w:eastAsia="Calibri" w:hAnsi="Calibri" w:cs="Calibri"/>
      <w:b/>
      <w:color w:val="1E1D1D"/>
      <w:sz w:val="22"/>
    </w:rPr>
  </w:style>
  <w:style w:type="paragraph" w:styleId="Footer">
    <w:name w:val="footer"/>
    <w:basedOn w:val="Normal"/>
    <w:link w:val="FooterChar"/>
    <w:uiPriority w:val="99"/>
    <w:unhideWhenUsed/>
    <w:rsid w:val="00BE15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54C"/>
    <w:rPr>
      <w:rFonts w:ascii="Calibri" w:eastAsia="Calibri" w:hAnsi="Calibri" w:cs="Calibri"/>
      <w:b/>
      <w:color w:val="1E1D1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Kallu</dc:creator>
  <cp:keywords/>
  <cp:lastModifiedBy>Nikita Kallu</cp:lastModifiedBy>
  <cp:revision>12</cp:revision>
  <dcterms:created xsi:type="dcterms:W3CDTF">2024-11-04T11:53:00Z</dcterms:created>
  <dcterms:modified xsi:type="dcterms:W3CDTF">2024-11-04T12:54:00Z</dcterms:modified>
</cp:coreProperties>
</file>